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06D" w:rsidRPr="00497951" w:rsidRDefault="00E5006D">
      <w:pPr>
        <w:rPr>
          <w:b/>
          <w:sz w:val="32"/>
        </w:rPr>
      </w:pPr>
      <w:r w:rsidRPr="00497951">
        <w:rPr>
          <w:b/>
          <w:sz w:val="32"/>
        </w:rPr>
        <w:t>P</w:t>
      </w:r>
      <w:r w:rsidRPr="00497951">
        <w:rPr>
          <w:rFonts w:hint="eastAsia"/>
          <w:b/>
          <w:sz w:val="32"/>
        </w:rPr>
        <w:t xml:space="preserve">lease check the </w:t>
      </w:r>
      <w:r w:rsidRPr="00497951">
        <w:rPr>
          <w:b/>
          <w:sz w:val="32"/>
        </w:rPr>
        <w:t>relevant</w:t>
      </w:r>
      <w:r w:rsidRPr="00497951">
        <w:rPr>
          <w:rFonts w:hint="eastAsia"/>
          <w:b/>
          <w:sz w:val="32"/>
        </w:rPr>
        <w:t xml:space="preserve"> information with your </w:t>
      </w:r>
      <w:r w:rsidRPr="00497951">
        <w:rPr>
          <w:b/>
          <w:sz w:val="32"/>
        </w:rPr>
        <w:t>“</w:t>
      </w:r>
      <w:r w:rsidRPr="00497951">
        <w:rPr>
          <w:rFonts w:hint="eastAsia"/>
          <w:b/>
          <w:sz w:val="32"/>
        </w:rPr>
        <w:t>title</w:t>
      </w:r>
      <w:r w:rsidRPr="00497951">
        <w:rPr>
          <w:b/>
          <w:sz w:val="32"/>
        </w:rPr>
        <w:t>”</w:t>
      </w:r>
      <w:r w:rsidRPr="00497951">
        <w:rPr>
          <w:rFonts w:hint="eastAsia"/>
          <w:b/>
          <w:sz w:val="32"/>
        </w:rPr>
        <w:t xml:space="preserve"> or </w:t>
      </w:r>
      <w:r w:rsidRPr="00497951">
        <w:rPr>
          <w:b/>
          <w:sz w:val="32"/>
        </w:rPr>
        <w:t>“author”</w:t>
      </w:r>
      <w:r w:rsidRPr="00497951">
        <w:rPr>
          <w:rFonts w:hint="eastAsia"/>
          <w:b/>
          <w:sz w:val="32"/>
        </w:rPr>
        <w:t>.</w:t>
      </w:r>
    </w:p>
    <w:p w:rsidR="004507AA" w:rsidRDefault="004507AA"/>
    <w:tbl>
      <w:tblPr>
        <w:tblStyle w:val="a5"/>
        <w:tblW w:w="13724" w:type="dxa"/>
        <w:tblLook w:val="04A0" w:firstRow="1" w:lastRow="0" w:firstColumn="1" w:lastColumn="0" w:noHBand="0" w:noVBand="1"/>
      </w:tblPr>
      <w:tblGrid>
        <w:gridCol w:w="657"/>
        <w:gridCol w:w="5688"/>
        <w:gridCol w:w="1709"/>
        <w:gridCol w:w="5670"/>
      </w:tblGrid>
      <w:tr w:rsidR="00497951" w:rsidRPr="00497951" w:rsidTr="00497951">
        <w:trPr>
          <w:trHeight w:val="390"/>
        </w:trPr>
        <w:tc>
          <w:tcPr>
            <w:tcW w:w="657" w:type="dxa"/>
            <w:noWrap/>
            <w:vAlign w:val="center"/>
            <w:hideMark/>
          </w:tcPr>
          <w:p w:rsidR="00497951" w:rsidRPr="00497951" w:rsidRDefault="00497951" w:rsidP="00497951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5688" w:type="dxa"/>
            <w:noWrap/>
            <w:vAlign w:val="center"/>
            <w:hideMark/>
          </w:tcPr>
          <w:p w:rsidR="00497951" w:rsidRPr="00497951" w:rsidRDefault="00497951" w:rsidP="00497951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  <w:t>Title</w:t>
            </w:r>
          </w:p>
        </w:tc>
        <w:tc>
          <w:tcPr>
            <w:tcW w:w="1709" w:type="dxa"/>
            <w:noWrap/>
            <w:vAlign w:val="center"/>
            <w:hideMark/>
          </w:tcPr>
          <w:p w:rsidR="00497951" w:rsidRPr="00497951" w:rsidRDefault="00497951" w:rsidP="00497951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Arial Black" w:eastAsia="宋体" w:hAnsi="Arial Black" w:cs="宋体"/>
                <w:b/>
                <w:bCs/>
                <w:color w:val="000000"/>
                <w:kern w:val="0"/>
                <w:szCs w:val="24"/>
              </w:rPr>
              <w:t>Accepted as</w:t>
            </w:r>
          </w:p>
        </w:tc>
        <w:tc>
          <w:tcPr>
            <w:tcW w:w="5670" w:type="dxa"/>
            <w:vAlign w:val="center"/>
            <w:hideMark/>
          </w:tcPr>
          <w:p w:rsidR="00497951" w:rsidRPr="00497951" w:rsidRDefault="00497951" w:rsidP="00497951">
            <w:pPr>
              <w:widowControl/>
              <w:jc w:val="center"/>
              <w:rPr>
                <w:rFonts w:ascii="Arial Black" w:eastAsia="宋体" w:hAnsi="Arial Black" w:cs="宋体"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Arial Black" w:eastAsia="宋体" w:hAnsi="Arial Black" w:cs="宋体"/>
                <w:color w:val="000000"/>
                <w:kern w:val="0"/>
                <w:sz w:val="24"/>
                <w:szCs w:val="24"/>
              </w:rPr>
              <w:t>Author/Authors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Rapid Prototyping of Custom-Made Bone-Forming Tissue Engineering Constructs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Jiang Peng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David Eglin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Geoff Richards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Lin Qin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3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Ting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Tang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4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Joost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de Bruijn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5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Shi-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bi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Ton Peijs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6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Julien Gautrot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6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Mauro Alini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Dirk Grijpma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7,*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Biocompatibility and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Osteogensis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Macro-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mesoporous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Mesoporous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Magnesium Silicate/Poly(butylene Succinate) Composite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Zhaoying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Wu,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Quanxiang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Shipeng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Feng,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Zhenghui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Jie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Wei*,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Changsheng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Liu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and Properties of Collagen/HAP/PLLA 3-D Bone Scaffolds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Hongfei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Qi,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Tingli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Lu</w:t>
            </w:r>
          </w:p>
        </w:tc>
        <w:bookmarkStart w:id="0" w:name="_GoBack"/>
        <w:bookmarkEnd w:id="0"/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3D-plotted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bioceramic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 with regulated morphology and enhanced bioactivity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Mengchi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Xu, Jiang Chang,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Chengtie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Wu*</w:t>
            </w:r>
          </w:p>
        </w:tc>
      </w:tr>
      <w:tr w:rsidR="00497951" w:rsidRPr="00497951" w:rsidTr="00497951">
        <w:trPr>
          <w:trHeight w:val="36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Dual-drug delivery PLLA scaffolds for GBR in periodontal treatment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Dongying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Bo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Zhenzhao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Guo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Hong Li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1,*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Qiyan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2,3,*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Gang Wu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4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The role of p38 MAPK signaling pathway in calcium phosphate-inducing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osteogenesis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process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Xuening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Chen*, Yin Chen,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Jingyu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Tun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Yuan,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Yujiang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Fan,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Xingdong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To Select and Make Full Use of Accessible Additions Combined with  n-HA/PLGA Scaffolds During the Implantation for Better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Osteogenesis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Effect on Rabbits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Zongliang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Tianlin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,Yang Li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 xml:space="preserve">1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Qingsan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bscript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Relationship between thermal treatment and biological properties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bioglass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nanoparticles decorated PAN-based carbon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nanofibers</w:t>
            </w:r>
            <w:proofErr w:type="spellEnd"/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Dan Cheng,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Lijuan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Tianhong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Tang,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Xiaolong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Qing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*, Xiaoping Yang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Using functionalized silica nanoparticles encapsulating </w:t>
            </w: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aspirin/BMP-2 to promote bone formation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Hongchen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Sun,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Xiaowei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Kai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Zhang,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Chongtao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lastRenderedPageBreak/>
              <w:t>Lin,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Changyu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Zheng,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Bai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10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Comparison of human mesenchymal stem cells proliferation and differentiation on PMMA bone cements with and without mineralized-collagen incorporation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Jingjing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1, 2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Suju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Zhiye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Qiu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Xiang Yu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Fu-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Cui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Zhao Robert Chunhua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4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 Gelatin Density Gradient grafted onto PCL membrane Guides Endothelia Cell Migration for Fast Revascularization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Shan Yu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Zhengwei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Mao,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influence of OEG length on ASCs adhesion behavior in scaffolds based on poly (L-glutamic acid)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Yin*</w:t>
            </w:r>
          </w:p>
        </w:tc>
      </w:tr>
      <w:tr w:rsidR="00497951" w:rsidRPr="00497951" w:rsidTr="00497951">
        <w:trPr>
          <w:trHeight w:val="31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Based on multi-level cell structure of titanium surface preparation of composite bioactive coating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Qing Du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Anti-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thrombogenic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surface of polycarbonate urethane elastomer film with poly(N-(2-hydroxypropyl)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methacrylamide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) and REDV peptide for rapid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endothelialization</w:t>
            </w:r>
            <w:proofErr w:type="spellEnd"/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 Yang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Musammir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Khan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Yakai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Mussel-inspired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polydopamine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coating formation and anti-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biofouling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performance improvement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Yuan Dang, Cheng-Mei Xing, Miao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Yan-Bing Wang and Yong-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Kuan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Gong*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Liquid crystal-based composite as a biomimetic substrate for suppressing protein adsorption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Yang Chen, Mei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Lei Gong,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Rong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Zeng,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Zhengang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of anticoagulant PLLA membrane via the self-initiation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sulfonated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poly (ether-ether-ketone) (SPEEK) with ultraviolet irradiation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Ailin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Gao, Feng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Nie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Fu Liu* and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Lixin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Fabrication of a porous PEKK and its bioactive modification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Bo Yuan, Kai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Xiangdong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Protein adsorption and cellular uptake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AuNPs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capped with alkyl acids of different length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Jun Deng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20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Hyperbranched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Polymer Gradient Surfaces for Cell Migration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Su Liang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Dopamine-modified hydroxyapatite and its composites with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polylactide</w:t>
            </w:r>
            <w:proofErr w:type="spellEnd"/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Hongyang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Sun, Qing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*, Xiaoping Yang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Study on the Effect of a Novel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Acylamino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Nucleating Agent on the Crystallization Behavior of Poly(L-lactic acid)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Haiming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Zheng,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Ma,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Yunfei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Zhou, Xu Wang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Fabrication of polymer brush surfaces with highly–ordered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perfluoroalkyl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side groups at the brush end and their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antibiofouling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properties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Biao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Zuo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Lin Wang,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Xinping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Wang*, 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synthesis of hollow magnetic composite microspheres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Liqin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Xie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Mian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Liang Zhao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Zhiwei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Improved Surface Corrosion Resistance of Biodegradable Magnesium Alloy by Dual Plasma Immersion Ion Implantation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Ying Zhao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Reduced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graphene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oxide film produced by an optimization process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GulimChe" w:eastAsia="GulimChe" w:hAnsi="GulimChe" w:cs="宋体"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Peng Li 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a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Fuping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Dong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b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Hao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 Chen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a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Haifeng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Xu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b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, Xin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Wang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a,b</w:t>
            </w:r>
            <w:proofErr w:type="spellEnd"/>
            <w:r w:rsidRPr="00497951">
              <w:rPr>
                <w:rFonts w:ascii="Times New Roman" w:eastAsia="GulimChe" w:hAnsi="Times New Roman" w:cs="Times New Roman"/>
                <w:color w:val="000000"/>
                <w:kern w:val="0"/>
                <w:sz w:val="14"/>
                <w:szCs w:val="14"/>
              </w:rPr>
              <w:t>*</w:t>
            </w:r>
          </w:p>
        </w:tc>
      </w:tr>
      <w:tr w:rsidR="00497951" w:rsidRPr="00497951" w:rsidTr="00497951">
        <w:trPr>
          <w:trHeight w:val="31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reduction-cleavable active-targeting polymeric micelles enhanced tumor targeting therapies efficiency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Yong Sun,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Mengmeng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He,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Hanxu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Cholesterol-modified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pullulan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conjugate as a novel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-carrier of bovine serum albumin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Hai-</w:t>
            </w:r>
            <w:proofErr w:type="spellStart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ying</w:t>
            </w:r>
            <w:proofErr w:type="spellEnd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LI, Xia-</w:t>
            </w:r>
            <w:proofErr w:type="spellStart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xia</w:t>
            </w:r>
            <w:proofErr w:type="spellEnd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LI, Xin CUI, Shu-gen WANG, Shi-gang SHEN, Wen-</w:t>
            </w:r>
            <w:proofErr w:type="spellStart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zhi</w:t>
            </w:r>
            <w:proofErr w:type="spellEnd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YANG*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Sorbitol-PLGA-g-PEI/pEGFP-ZNF58 composites to promote proliferation and migration of endothelial cells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Xinghong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Duo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Qian Li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Juan Lv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Yakai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Multifunctional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Cholesteryl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Pullulan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Nanoparticles for </w:t>
            </w: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Targeted Hepatocellular Carcinoma Chemotherapy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Huanan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31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Application of GdPO4·H2O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Nanobundles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 biodegradable polymer Scaffold for Tissue Engineering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 Huang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Haifeng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Zou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Xuesi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Photo-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crosslinked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redox-responsive actively targeted mixed micelles for cancer treatment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Qianqian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Qu,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Shaobing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pH and reduction dual-responsive polymer-drug conjugates for cancer treatment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Yi Wang,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Shaobing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nanoporous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PDLLA fiber accelerates drug release 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Jianhui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Yue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Di Liu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Haobo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Pan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Keratin-based biomaterials for wound dressing and drug carrier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Xuelian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Yanfang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Jiang Yuan*, Jian Shen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Study on biological safety of spider silk protein bilayer vascular scaffold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Liang Zhao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Liqin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Xie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Mian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Zhiwei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Feng*, Min Li*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and Characterization of Absorbable Chitosan Hemostatic Sponges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Yongfu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Zhengke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Qiaoling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Fabrication of Alginate/Chitosan Polyelectrolyte Complex Elastic Scaffolds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Weijun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Kunxi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Guifei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Danqing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Oriented Nanostructured Hybrid Neural Tissue Engineering Scaffolds Based on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Cauda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Equine-derived Extracellular Matrix and Poly(l-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lactide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coglycolide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Xiaoxiao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Wen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1,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u w:val="single"/>
              </w:rPr>
              <w:t>Yudong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u w:val="single"/>
              </w:rPr>
              <w:t xml:space="preserve"> Zheng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1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*,  Jiang Peng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2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* ,Yu Wang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2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Haoye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Meng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2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Zhenya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Yuan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1</w:t>
            </w:r>
          </w:p>
        </w:tc>
      </w:tr>
      <w:tr w:rsidR="00497951" w:rsidRPr="00497951" w:rsidTr="00497951">
        <w:trPr>
          <w:trHeight w:val="36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Hemostatic Performance of Chitosan and Its Derivatives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Xuan Zhou, Lin Li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497951" w:rsidRPr="00497951" w:rsidTr="00497951">
        <w:trPr>
          <w:trHeight w:val="42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Enzymatic Hydrolysis of silk peptide for hemorrhage control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>Jingjing</w:t>
            </w:r>
            <w:proofErr w:type="spellEnd"/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 xml:space="preserve"> Li 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perscript"/>
              </w:rPr>
              <w:t>1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>,Hailin Zhu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perscript"/>
              </w:rPr>
              <w:t>1,2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 xml:space="preserve">, </w:t>
            </w:r>
            <w:proofErr w:type="spellStart"/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>Caihong</w:t>
            </w:r>
            <w:proofErr w:type="spellEnd"/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 xml:space="preserve"> Lei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perscript"/>
              </w:rPr>
              <w:t>1,2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>,Jianyong Chen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perscript"/>
              </w:rPr>
              <w:t>1,2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bscript"/>
              </w:rPr>
              <w:t>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42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Fabrication of hydrogel-coated single conical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nanochannels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exhibiting controllable ion rectification characteristics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Linlin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Wang,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Huacheng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Zhang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b,c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Jianjun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Zhou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 xml:space="preserve">c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Lin Li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Lei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Jiang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b,c</w:t>
            </w:r>
            <w:proofErr w:type="spellEnd"/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High Throughput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Electrospraying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Method Using a Compact Flute-like Multi-pore Emitter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Chunchen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Zhang,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Lijie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Jin,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Shuting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Wu,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Meidi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Wang,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Zhicheng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Yao, Ding Zhao, Jing-Song Li, Ming-Wei Chang*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CONTROLLED GENERATION OF ALGINATE/COLLAGEN MICROSPHERES LOADED COLLAGEN-BINDING BFGF FOR THREE-DIMENSIONAL CELL CULTURE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Tianlin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Zhenxu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Zongliang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Yu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poly (L-glutamic acid) hydrogel for tissue engineering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 Song,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Kunxi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Shifeng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of Homogeneous Core-shell Particles with Specific Shapes by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Electrospraying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Collection Route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Yuan Gao 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2"/>
                <w:szCs w:val="12"/>
              </w:rPr>
              <w:t>a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Ding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Zhao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2"/>
                <w:szCs w:val="12"/>
              </w:rPr>
              <w:t>a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Ming-Wei  Chang a*,Xiang Lib,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Hairui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Suoa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Jing-Song Li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Porous biocompatible three-dimensional PLGA scaffolds for cartilage tissue engineering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Zongliang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Yu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Xuesi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Chondrocytic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induced by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matrigel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and mechanical properties improved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matrigel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/chitosan scaffold for cartilage tissue engineering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Yun Dai, Jing He, Fang Wu*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Morphology-controlled preparation and engineering cartilage application of poly(γ-benzyl-L-glutamate) microspheres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Jianjun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Guifei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Cui Lei,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Using high strength hydrogel to repair the cartilage in the loading area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Sheng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Wenguang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3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William W Lu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4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.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Anti-bacterial activity of BC-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AgSD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composites as potential wound dressings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 Shao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Shuxia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 and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Rui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Application of silk fibroin/ chitosan dressing to rat skin </w:t>
            </w: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regeneration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Zhi-hua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Yang An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Hong-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 xml:space="preserve"> 2*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Dong-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lastRenderedPageBreak/>
              <w:t xml:space="preserve">Zhao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3*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Da-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4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53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Peptide modified functionalized poly(ester carbonate)/P(LLA-CL)-blended scaffolds for peripheral nerve regeneration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Deteng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Dongming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Gao* </w:t>
            </w:r>
          </w:p>
        </w:tc>
      </w:tr>
      <w:tr w:rsidR="00497951" w:rsidRPr="00497951" w:rsidTr="00497951">
        <w:trPr>
          <w:trHeight w:val="31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improvement of differentiation from adipose derived stem cells to Schwann cells through intermittent inducing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Yun Zhu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Jiang Peng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Synergistic effects of combinations of BMP-2 with FGF-2 and/or VEGF on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of rat bone mesenchymal stem cells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Yan Bai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Guangfu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Preferred presentation type: Oral or Poster Fluorescence was observed in the bone and cartilage tissue by the sectioning of frozen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undecalcified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bone</w:t>
            </w:r>
            <w:r w:rsidRPr="00497951">
              <w:rPr>
                <w:rFonts w:ascii="Century" w:eastAsia="宋体" w:hAnsi="Century" w:cs="Arial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SUN Zhen, YIN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Heyong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YU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Xiaoming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PENG Jiang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Facile Synthesis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Hyperbranched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Polyglycerol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-grafted Fe3O4 Nanoparticles for in vivo Magnetic Resonance Imaging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Zhongyan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He, Dan Su,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Ning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Liang Wang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Formation of iron oxide nanoparticle-containing alginate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nanogels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MR imaging applications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Wenjie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Sun,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Jianzhi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Zhu,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Mingwu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Xiangyang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Shi*</w:t>
            </w:r>
          </w:p>
        </w:tc>
      </w:tr>
      <w:tr w:rsidR="00497951" w:rsidRPr="00497951" w:rsidTr="00497951">
        <w:trPr>
          <w:trHeight w:val="36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Electrochemical investigation of the interactions of BSA-nanoparticles with some drugs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Miroslav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Karabaliev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Bilyana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Tacheva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Boyana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Parvanova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Radostina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Georgieva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Antoaneta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Zheleva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Weijun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Tong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Gao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Zeta potential using in biocompatibility of Bio-materials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Yeping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Li</w:t>
            </w:r>
            <w:r w:rsidRPr="0049795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Times New Roman" w:eastAsia="宋体" w:hAnsi="Times New Roman" w:cs="Times New Roman"/>
                <w:kern w:val="0"/>
                <w:sz w:val="22"/>
              </w:rPr>
              <w:t>Rong</w:t>
            </w:r>
            <w:proofErr w:type="spellEnd"/>
            <w:r w:rsidRPr="0049795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Ma, Song Zhang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Experiment of cartilage defect repair using sodium alginate scaffold in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adjuvant·induced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arthritis rabbits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97951">
              <w:rPr>
                <w:rFonts w:ascii="宋体" w:eastAsia="宋体" w:hAnsi="宋体" w:cs="宋体" w:hint="eastAsia"/>
                <w:kern w:val="0"/>
                <w:sz w:val="22"/>
              </w:rPr>
              <w:t>Xu-dong ZHANG   Deng-</w:t>
            </w:r>
            <w:proofErr w:type="spellStart"/>
            <w:r w:rsidRPr="00497951">
              <w:rPr>
                <w:rFonts w:ascii="宋体" w:eastAsia="宋体" w:hAnsi="宋体" w:cs="宋体" w:hint="eastAsia"/>
                <w:kern w:val="0"/>
                <w:sz w:val="22"/>
              </w:rPr>
              <w:t>ming</w:t>
            </w:r>
            <w:proofErr w:type="spellEnd"/>
            <w:r w:rsidRPr="00497951">
              <w:rPr>
                <w:rFonts w:ascii="宋体" w:eastAsia="宋体" w:hAnsi="宋体" w:cs="宋体" w:hint="eastAsia"/>
                <w:kern w:val="0"/>
                <w:sz w:val="22"/>
              </w:rPr>
              <w:t xml:space="preserve"> WEI</w:t>
            </w:r>
          </w:p>
        </w:tc>
      </w:tr>
    </w:tbl>
    <w:p w:rsidR="004507AA" w:rsidRPr="00497951" w:rsidRDefault="004507AA"/>
    <w:sectPr w:rsidR="004507AA" w:rsidRPr="00497951" w:rsidSect="005A26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F8C" w:rsidRDefault="00564F8C" w:rsidP="00E5006D">
      <w:r>
        <w:separator/>
      </w:r>
    </w:p>
  </w:endnote>
  <w:endnote w:type="continuationSeparator" w:id="0">
    <w:p w:rsidR="00564F8C" w:rsidRDefault="00564F8C" w:rsidP="00E50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F8C" w:rsidRDefault="00564F8C" w:rsidP="00E5006D">
      <w:r>
        <w:separator/>
      </w:r>
    </w:p>
  </w:footnote>
  <w:footnote w:type="continuationSeparator" w:id="0">
    <w:p w:rsidR="00564F8C" w:rsidRDefault="00564F8C" w:rsidP="00E50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5EE"/>
    <w:rsid w:val="004507AA"/>
    <w:rsid w:val="004905EE"/>
    <w:rsid w:val="00497951"/>
    <w:rsid w:val="00564F8C"/>
    <w:rsid w:val="005A2659"/>
    <w:rsid w:val="007571A5"/>
    <w:rsid w:val="00D9239B"/>
    <w:rsid w:val="00E5006D"/>
    <w:rsid w:val="00EF1847"/>
    <w:rsid w:val="00F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0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06D"/>
    <w:rPr>
      <w:sz w:val="18"/>
      <w:szCs w:val="18"/>
    </w:rPr>
  </w:style>
  <w:style w:type="table" w:styleId="a5">
    <w:name w:val="Table Grid"/>
    <w:basedOn w:val="a1"/>
    <w:uiPriority w:val="59"/>
    <w:rsid w:val="005A2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0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06D"/>
    <w:rPr>
      <w:sz w:val="18"/>
      <w:szCs w:val="18"/>
    </w:rPr>
  </w:style>
  <w:style w:type="table" w:styleId="a5">
    <w:name w:val="Table Grid"/>
    <w:basedOn w:val="a1"/>
    <w:uiPriority w:val="59"/>
    <w:rsid w:val="005A2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1511</Words>
  <Characters>8616</Characters>
  <Application>Microsoft Office Word</Application>
  <DocSecurity>0</DocSecurity>
  <Lines>71</Lines>
  <Paragraphs>20</Paragraphs>
  <ScaleCrop>false</ScaleCrop>
  <Company>Sky123.Org</Company>
  <LinksUpToDate>false</LinksUpToDate>
  <CharactersWithSpaces>10107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cxy</dc:creator>
  <cp:keywords/>
  <dc:description/>
  <cp:lastModifiedBy>cxy</cp:lastModifiedBy>
  <cp:revision>5</cp:revision>
  <dcterms:created xsi:type="dcterms:W3CDTF">2015-03-05T02:15:00Z</dcterms:created>
  <dcterms:modified xsi:type="dcterms:W3CDTF">2015-03-05T03:23:00Z</dcterms:modified>
</cp:coreProperties>
</file>